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Obama y el poder de las redes sociales y la tecnolog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a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both"/>
      </w:pPr>
      <w:r>
        <w:rPr>
          <w:rtl w:val="0"/>
          <w:lang w:val="es-ES_tradnl"/>
        </w:rPr>
        <w:t>Este caso fue preparado por Victoria Chang bajo la supervisi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profesora Jennifer Aaker como la base para una discusi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clases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que para ilustrar sobre la efectividad o inefectividad del manejo de una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administrativa. </w:t>
      </w:r>
    </w:p>
    <w:p>
      <w:pPr>
        <w:pStyle w:val="Body"/>
        <w:jc w:val="both"/>
      </w:pPr>
    </w:p>
    <w:p>
      <w:pPr>
        <w:pStyle w:val="Body"/>
        <w:ind w:firstLine="360"/>
        <w:jc w:val="both"/>
      </w:pPr>
      <w:r>
        <w:rPr>
          <w:rtl w:val="0"/>
          <w:lang w:val="es-ES_tradnl"/>
        </w:rPr>
        <w:t>A principios del 2007, Barack Obama era un senador poco conocido que se lanzaba a la presidencia en contra de la candidata dem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crata y bien conocida, Hilary Clinton. Pero el 4 de noviembre de 2008, Obama, 47, se convirti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el presidente de los Estados Unidos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44, siendo el primer americano afrodescendiente en obtener la posici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y venciendo al candidato republicano John McCain. 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Obama gan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por casi 200 votos electorales y 8.5 millones de votos populares. Un factor que contribuy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su gran victoria fue la forma en la que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de Obama utiliz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las redes sociales y la tecnolog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como una parte integral de su estrategia, para recaudar fondos, y, lo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importante, para desarrollar una oleada de voluntarios motivados que sent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que pod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hacer la diferencia. Obama gan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al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convertir gente com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en voluntarios, donantes y partidarios motivados y comprometidos, por medio de redes sociales, emails, mensajes de texto y videos online. La tendencia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al partidismo online es la gran raz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su victoria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de Obama obtuve 5 millones de simpatizantes en las redes sociales. Para noviembre del 2008, Obama ten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aproximadamente 2.5 millones (algunas fuentes reportan 3.2 millones) de seguidores en Facebook, superando a McCain casi cuatro veces. Obama ten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115.000 seguidores en Twitter, 23 veces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que los seguidores de McCain. Cincuenta millones de espectadores pasaron 14 millones de horas viendo videos relacionados con su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en YouTube, cuatro veces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que los espectadores de McCain.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envi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1 bill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emails, incluyendo 10.000 correos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nicos dirigidos a segmentos espec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ficos de su lista de 13 millones de miembros.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consigui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3 millones de subscriptores de celulares y de SMS.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nicamente 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las elecciones, sus partidarios recibieron 3 mensajes de texto.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La red social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"http://www.my.barackobama.com"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www.my.barackobama.com</w:t>
      </w:r>
      <w:r>
        <w:rPr/>
        <w:fldChar w:fldCharType="end" w:fldLock="0"/>
      </w:r>
      <w:r>
        <w:rPr>
          <w:rtl w:val="0"/>
          <w:lang w:val="es-ES_tradnl"/>
        </w:rPr>
        <w:t xml:space="preserve"> (MyBO), permit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 las personas conectarse entre ellos y motivarse con respecto a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 Dos millones de perfiles fueron creados en la misma. Los usuarios registrados y los voluntarios planificaron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200.000 eventos fuera de la red, escribieron 400.000 posts en sus blogs, y crearon 35.000 grupos de voluntarios. Obama recaud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639 millones de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provenientes de 3 millones de donantes, casi todos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Internet. Los voluntarios de MyBo generaron 30 millones de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en 70.000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ginas personal de recaudaci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fondos. Los donantes realizaron 6.5 millones de donaciones online, resultando en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500 millones de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lares. De esas donaciones, 6 millones se realizaron en dep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sitos de 100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o menos, siendo 80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la media. El donante promedio contribuy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una vez.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no solo utiliz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estas herramientas de manera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efectiva que el resto de los candidatos para organizar, comunicar y recoger fondos, sino que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consigui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calar en los corazones de los votantes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su estrategia. El resultado fue la victoria de los dem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cratas y de Obama, y el legado de uno de los planes de mercadeo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Internet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efectivo en la historia, donde las redes sociales y la tecnolog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permitieron al individuo activarse y participar en un movimiento.</w:t>
      </w:r>
    </w:p>
    <w:p>
      <w:pPr>
        <w:pStyle w:val="Body"/>
        <w:ind w:firstLine="360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El comienzo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Contratar bien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En enero del 2007, Obama contrat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Joe Rospars, de 25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os, para que trabajara en herramientas y sistemas que no estaban relacionadas con la tecnolog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Rospars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iniciado Blue State Digital mientras trabajaba en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 de Dean: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Era frustrante ver que la gente se quer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involucrar, pero no pod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hacerlo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aleg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.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de Obama acababa de contratar a Kevin Malover, CIO fundador de Orbitz, como CTO (director de tecnolog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a). Malover y Rospars ya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decido que utilizar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Blue State para construir el grueso del soporte tecnol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gico, en particular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"http://www.barackobama.com"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www.barackobama.com</w:t>
      </w:r>
      <w:r>
        <w:rPr/>
        <w:fldChar w:fldCharType="end" w:fldLock="0"/>
      </w:r>
      <w:r>
        <w:rPr>
          <w:rtl w:val="0"/>
          <w:lang w:val="es-ES_tradnl"/>
        </w:rPr>
        <w:t>, apoyado por MyBO. Rospars pidi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un permiso en Blue State para trabajar en el contenido, la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la recaudaci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fondos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 xml:space="preserve">El Departamento de Nuevos Medios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fue el primer departamento en existir de la manera en la que lo hizo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de acuerdo con su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der, Rospars. Le dio legitimidad a los nuevos medios y fue responsable por todo lo relacionado con el Internet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all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del aspecto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cnico. Un cuerpo distinto dirigido por el CTO manejaba la tecnolog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a. Rospars ten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el mismo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rango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que los directores de comunicaciones, campo, finanzas y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tica. Todos estos directores le reportaban directamente al director de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a, David Plouffe. Rospars sinti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que la 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su departamento al resto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 fue crucial para el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xito del grupo: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Todas nuestras metas y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tricas se obtuvieron de las metas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como tal. Pod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rastrear todo lo que hac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amos devuelta a ingresos en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o voluntarios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dijo.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A principios del 2007, una serie de j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venes y talentosos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deres de grupos fueron contratados. Chris Hughes, 25, un cofundador de Facebook, se convirti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director de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interna y uno de los jugadores clave detr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MyBo. En 2006, cuando las elecciones de medio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rmino se acercaban, Facebook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comenzado a permitir que los candidatos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ticos configuraran perfiles modificados.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Obama no era un candidato, pero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querido uno. Hughes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supervis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los mensajes de texto y los programas de registro de votantes, y los problemas estructurales alrededor de la integraci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el programa de campo.</w:t>
      </w:r>
    </w:p>
    <w:p>
      <w:pPr>
        <w:pStyle w:val="Body"/>
        <w:ind w:firstLine="360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Antes de las primarias y el Caucus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Empoderando a la gente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Cuando Obama anunci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su candidatura en febrero del 2007, el equipo lanz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sus dos sitios. Rospars enfatiz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que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el valor principal que se dirigi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las herramientas, la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que Obama construy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con partidarios individuales y entre ellos fue la parte singular. Nuestras herramientas fueron el adhesivo de esas relaciones, pero si no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conduciendo una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en la cual la gente entienda que esas relaciones son fundamentales para ganar, entonces no les importa las herramientas en tu sitio web.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entendi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que necesitaba proveer varias formas en las que la gente se pudiera involucrar. En MyBO, los usuarios registrados pod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crear un perfil, conectarse con otros, crear y conseguir eventos locales externos a la web, recaudar fondos y descargar herramientas. Mientras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activo el usuario,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empoderado/a estaba. Las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 tradicionales se enfocaban 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picamente en conseguir votos y dinero. Los esfuerzos de ra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z del equipo de Obama se centraron alrededor de la petici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un tercer elemento: tiempo, lo cual significaba participaci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y compromiso. Rospars dijo: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Establecimos la noci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conducir una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con una estrategia de abajo hacia arriba y la idea de que necesit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bamos construir un movimiento de ra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z nacional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ind w:firstLine="360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Ir a donde se encuentra la gente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Scott Goodstein, 33, se uni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febrero del 2007 como director online externo. Se enfoc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en 15 redes sociales. Obama fue el primer candidato a la presidencia en tener perfiles 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"http://asian-ave.com"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Asian-Ave.com</w:t>
      </w:r>
      <w:r>
        <w:rPr/>
        <w:fldChar w:fldCharType="end" w:fldLock="0"/>
      </w:r>
      <w:r>
        <w:rPr>
          <w:rtl w:val="0"/>
          <w:lang w:val="es-ES_tradnl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"http://migente.com"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MiGente.com</w:t>
      </w:r>
      <w:r>
        <w:rPr/>
        <w:fldChar w:fldCharType="end" w:fldLock="0"/>
      </w:r>
      <w:r>
        <w:rPr>
          <w:rtl w:val="0"/>
          <w:lang w:val="es-ES_tradnl"/>
        </w:rPr>
        <w:t xml:space="preserve">, 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"http://blackplanet.com"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BlackPlanet.com</w:t>
      </w:r>
      <w:r>
        <w:rPr/>
        <w:fldChar w:fldCharType="end" w:fldLock="0"/>
      </w:r>
      <w:r>
        <w:rPr>
          <w:rtl w:val="0"/>
          <w:lang w:val="es-ES_tradnl"/>
        </w:rPr>
        <w:t xml:space="preserve">. Goldstein dijo: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 xml:space="preserve">Estas redes sociales son centros comerciales que ya tienen a millones de personas pasando su tiempo en ellos. Entonces la pregunta se convierte en,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conseguir a las personas que ser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tus partidarios and hacer que transmitan tu mensaje?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A pesar de que eran una parte importante de la estrategia, Rospars resalt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que ellos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nunca fueron los principales donantes. Con ellos era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sobre establecer relaciones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ind w:firstLine="360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Peque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os aportes e historias reales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Para marzo del 2007, el equipo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crecido a 15 personas. Sobre desarrollar una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 para recaudar fondos, Rospars dijo: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Cuando hicimos nuestra primera ronda de recaudaci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fondos, nuestra meta era el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de personas que quer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amos que donara, no el monto en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lares.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Sam Graham-Felsen, 25, se uni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al equipo como el blogger principal, para enfocarse en contar historias y bloguear.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l dijo: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Joe me cont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que quer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contar la historia de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de Obama era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que solo Obama;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era un movimiento de gente com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n.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Trabajando de manera cercana con Graham-Felsen, Kate Albright-Hanna, 31, se uni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como directora de videos en abril del 2007. Ella y su equipo plasmaron muchas historias humanas en video.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El contenido y los equipos de video fueron jugadores claves en el apoyo de la estrategia de recaudaci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fondos. Mostrar al donante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75.000 en el blog, por email y en el website, inspir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un efecto domin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otros.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eventualmente obtuvo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3 millones de donantes, pero, al momento, 75.000 parec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un gran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mero. Graham-Felsen dijo: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Nos enteramos de que el donante era un programador de computadoras afroamericano. Nos dijo que no se sent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modo cuando le dec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 su hija que pod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ser lo que ella quisiera porque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l no cre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que ella pudiera ser presidente. Pero Obama lo hizo sentir como si pudiera ser honesto cuando le dec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que ella 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ser lo que ella quisiera.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se enfoc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historias reales y poderosas de gente com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n, haci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ndolos sentir parte de todo el movimiento. Steve Grove, jefe de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 de YouTube, coment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La compa</w:t>
      </w:r>
      <w:r>
        <w:rPr>
          <w:rtl w:val="0"/>
          <w:lang w:val="es-ES_tradnl"/>
        </w:rPr>
        <w:t>ñí</w:t>
      </w:r>
      <w:r>
        <w:rPr>
          <w:rtl w:val="0"/>
          <w:lang w:val="es-ES_tradnl"/>
        </w:rPr>
        <w:t>a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publicado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1.800 videos, que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sido vistos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110 millones de veces. Tech President hizo un c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lculo que result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que los videos de YouTube de Obama hubiesen costado 47 millones de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si hubiesen sido transmitidos por televisi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y en contraste, no les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costado ni un centavo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ind w:firstLine="360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Emails y mensajer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a de texto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Stephen Greer se uni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2007, lanzando el programa de emails en mayo. El equipo de email ten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tres metas: mensaje, movilizaci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dinero. En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rminos de movilizaci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su mantra de tres palabras era: respeto, empoderamiento e inclusi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desarroll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7.000 emails personalizados dirigidos a individuos particulares. El programa de mensajer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texto fue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lanzado en mayo, enviando entre 5 y 20 mensajes segmentados al mes. Sus partidarios pod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an enviar un mensaje con la palabra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HOPE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 xml:space="preserve">para subscribirse. </w:t>
      </w:r>
    </w:p>
    <w:p>
      <w:pPr>
        <w:pStyle w:val="Body"/>
        <w:ind w:firstLine="360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Integrando lo viejo con lo nuevo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Walk for Change fue un programa nacional de escrutinio. El resto de las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 no estaban haciendo nada similar. Walk for Change mantuvo a nivel nacional puestos de petici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votos, en los estados tempranos en donde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ten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personal (Iowa, Nuevo Hampshire, Nevada y Carolina del Sur),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como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en el resto de los 47 estados en donde no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personal. Los simpatizantes organizaron 1.000 eventos utilizando las herramientas de planificaci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n. Rospars dijo: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Se trataba sobre crear un movimiento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amplio y hacer que la gente se involucrara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s.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El equipo de video film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algunos de estos eventos y los transmiti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por YouTube. Rospars agreg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Fue uno de los primeros grandes retos de integrar una nueva manera de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lo tradicional, y utilizar ambos para que se mejoren entre s</w:t>
      </w:r>
      <w:r>
        <w:rPr>
          <w:rtl w:val="0"/>
          <w:lang w:val="es-ES_tradnl"/>
        </w:rPr>
        <w:t>í”</w:t>
      </w:r>
      <w:r>
        <w:rPr>
          <w:rtl w:val="0"/>
          <w:lang w:val="es-ES_tradnl"/>
        </w:rPr>
        <w:t>.</w:t>
      </w:r>
    </w:p>
    <w:p>
      <w:pPr>
        <w:pStyle w:val="Body"/>
        <w:ind w:firstLine="360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Campa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a de emparejamiento de emails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A mediados del 2007, el equipo invent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combinaciones de ra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z. Enviaron dos emails: el primero ped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 antiguos donantes que donaran de nuevo si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consegu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 un nuevo patrocinante que aportara el mismo monto; en el segundo, los no donantes fueron informados que si donaban cualquier momento,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conseguir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una pareja de alguien que ya hubiese donado.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Esto fue incre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blemente persuasivo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 xml:space="preserve">, dijo Rospars.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Recaudamos decenas de millones de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y cientos de miles de personas hicieron conexiones con otros partidarios de ra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z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“</w:t>
      </w:r>
      <w:r>
        <w:rPr>
          <w:b w:val="1"/>
          <w:bCs w:val="1"/>
          <w:rtl w:val="0"/>
          <w:lang w:val="es-ES_tradnl"/>
        </w:rPr>
        <w:t>Una cena con Barack</w:t>
      </w:r>
      <w:r>
        <w:rPr>
          <w:b w:val="1"/>
          <w:bCs w:val="1"/>
          <w:rtl w:val="0"/>
          <w:lang w:val="es-ES_tradnl"/>
        </w:rPr>
        <w:t>”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Una cena con Barack le dio la vuelta a la recaudaci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fondos tradicional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coment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Rospars. Las cenas tradicionales de recaudaci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fondos les permit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 los donantes de grandes cantidades de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 comprar acceso.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de Obama hizo lo opuesto y selecci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 cuatro donantes de cualquier monto, quienes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compartido sus historias, para conocer a Obama en una cena y discutir sus problemas. Los eventos fueron transmitidos por Youtube y por el website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a.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De forma interesante, muchas personas leyeron historias de otras donantes y se sintieron inspirados a dar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 xml:space="preserve">, dijo Rospars.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Las historias le pusieron una careta humana a los donantes. Veinticinco mil personas nuevas aportaron cinco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lares, y fueron capaces de proveer una gigante lista de personas que 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establecer cierto nivel de compromiso para avivar a nuestros organizadores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ind w:firstLine="360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Creando grandes momentos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En septiembre de 2007,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estaba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 de 20 puntos por debajo en las encuestas y el equipo estaba buscando maneras de crear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grandes momentos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 Un mitin en Nueva York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sido planificado 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s del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xito de uno realizado en Texas durante el primer mes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 Los voluntarios ayudaron a organizar el mitin. El equipo envi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emails a simpatizantes alrededor del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s.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Quer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amos que todos formaran parte de la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del mitin y que todos se sintieran responsables por su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xito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dijo Rospars.</w:t>
      </w:r>
    </w:p>
    <w:p>
      <w:pPr>
        <w:pStyle w:val="Body"/>
        <w:ind w:firstLine="360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Los Caucus del 2008 y las primarias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El caucus de Iowa y las primarias de Nuevo Hampshire captan la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porque usualmente le dan a los candidatos el impulso necesario para ganar la nominaci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partido. Ganar Iowa probar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que Obama tiene popularidad a gran escala. Para enero del 2008, el departamento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crecido a aproximadamente 25 miembros. El equipo, como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entera, ten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sus ojos puestos en la victoria de Iowa. Hughes dijo: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En todas las reuniones de personal, David nos preguntar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a: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han hecho hoy para ayudarnos a ganar en Iowa?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Obama gan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y Hughes coment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 xml:space="preserve">Fue un punto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lgido para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 Pod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amos ver que nuestra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era fuerte y que el mensaje estaba resonando.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Cuando Obama baj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del escenario luego de su discurso, el equipo envi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emails a los adeptos.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Cuando Obama perdi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en Nuevo Hampshire, los canales de voluntarios dentro de MyBo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aumentaron significativamente su importancia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seg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n Plouffe.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Cuando salimos en b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squeda de la comunidad, ellos estaban all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. Nosotros estuvimos para all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para apoyar a la gente, pero eso simplemente no hubiese sido posible si no hubi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semos tenido una serie de herramientas en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 que nos permitieran hacerlo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 Rospars agreg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Necesit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bamos cada pierna en la que pudi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ramos sostenernos. La comunidad result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siendo esa pierna.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Para junio del 2008, el equipo ten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30 miembros. Obama gan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en Maryland y Virginia. Marcia Carlyn, co-administradora del grupo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Condado de Loundoun por Obama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 xml:space="preserve">, dijo: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No 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amos haber hecho esto sin el sitio de MyBO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El 23 de agosto del 2008, el equip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envi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un mensaje de texto a 1 mill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subscriptores anunciando que el senador Joe Biden ser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el 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ero de lanzamiento de Obama. La compa</w:t>
      </w:r>
      <w:r>
        <w:rPr>
          <w:rtl w:val="0"/>
          <w:lang w:val="es-ES_tradnl"/>
        </w:rPr>
        <w:t>ñí</w:t>
      </w:r>
      <w:r>
        <w:rPr>
          <w:rtl w:val="0"/>
          <w:lang w:val="es-ES_tradnl"/>
        </w:rPr>
        <w:t>a Nielsen Mobile lo llam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evento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grande de marketing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las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neas 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viles en los Estados Unidos hasta la fecha.</w:t>
      </w:r>
    </w:p>
    <w:p>
      <w:pPr>
        <w:pStyle w:val="Body"/>
        <w:ind w:firstLine="360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Dos herramientas exitosas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Neighbor-to-Neighbor fue lanzada en septiembre del 2008 y permiti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ver a los usuarios de MyBO una lista de votantes indecisos que necesitaban ser contactados mediante una estrategia puerta por puerta. Los voluntarios fueron emparejados con votantes indecisos, ten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acceso a un gui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panfletos personalizados e interfaces sencillas para emitir reportes. Los voluntarios utilizaron esta herramienta para realizar 8 millones de llamadas.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En vez de ir puerta por puerta para registrar votantes, el Vote for Change, un sitio online, registr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un mill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personas en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nea.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mostr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los usuarios 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les de sus amigos en estados clave no estaban registrados y los motivaba a hablar con ellos y ayudarlos a registrarse.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Para diciembre del 2008, el equipo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aumentado a aproximadamente 100 personas. Rospars dijo: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bamos controlando los programas de 25 estados clave, el programa nacional, el programa de electores, la respuesta 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pida, la recaudaci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fondos y organizando los detalles de todo. Cada uno de nosotros estaba trabajando hasta 20 horas al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y estaba haciendo una gran diferencia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ind w:firstLine="360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Conexiones en l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nea y fuera de ella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Durante los cuatro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previos a las elecciones, el equipo trabaj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distintas cosas. Si un simpatizante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dado un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digo de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rea o alguna otra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y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visitado el sitio web justo antes de las elecciones, la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gina principal mostraba una lista de eventos cerca de ellos. Rospars agreg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Este fue el momento de verdaderamente vincular los universos en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 y fuera de ella</w:t>
      </w:r>
      <w:r>
        <w:rPr>
          <w:rtl w:val="0"/>
          <w:lang w:val="es-ES_tradnl"/>
        </w:rPr>
        <w:t xml:space="preserve">… </w:t>
      </w:r>
      <w:r>
        <w:rPr>
          <w:rtl w:val="0"/>
          <w:lang w:val="es-ES_tradnl"/>
        </w:rPr>
        <w:t>ten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amos atajos que dec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an, </w:t>
      </w:r>
      <w:r>
        <w:rPr>
          <w:rtl w:val="0"/>
          <w:lang w:val="es-ES_tradnl"/>
        </w:rPr>
        <w:t>‘</w:t>
      </w:r>
      <w:r>
        <w:rPr>
          <w:rtl w:val="0"/>
          <w:lang w:val="es-ES_tradnl"/>
        </w:rPr>
        <w:t>salte de este sitio web y ve a hacer esta actividad espec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fica en este lugar y tiempo espec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fico</w:t>
      </w:r>
      <w:r>
        <w:rPr>
          <w:rtl w:val="0"/>
          <w:lang w:val="es-ES_tradnl"/>
        </w:rPr>
        <w:t>’”</w:t>
      </w:r>
      <w:r>
        <w:rPr>
          <w:rtl w:val="0"/>
          <w:lang w:val="es-ES_tradnl"/>
        </w:rPr>
        <w:t>.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Asegurar de que los votantes sab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la ubicaci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centros de votaci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era el foco de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Cualquiera que hubiese dado su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email recib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un recordatorio para votar junto con las direcciones y horas de los centros de votaci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Otra herramienta permit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al elector consultar su centro de votaci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Adem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s, en los estados clave, el sitio web proporcionaba una lista de otras cinco personas que pertenec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al mismo centro de votaci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motivaba al partidario a llamarlos o tocarles la puerta y as</w:t>
      </w:r>
      <w:r>
        <w:rPr>
          <w:rtl w:val="0"/>
          <w:lang w:val="es-ES_tradnl"/>
        </w:rPr>
        <w:t>í “</w:t>
      </w:r>
      <w:r>
        <w:rPr>
          <w:rtl w:val="0"/>
          <w:lang w:val="es-ES_tradnl"/>
        </w:rPr>
        <w:t>ll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valos contigo</w:t>
      </w:r>
      <w:r>
        <w:rPr>
          <w:rtl w:val="0"/>
          <w:lang w:val="es-ES_tradnl"/>
        </w:rPr>
        <w:t xml:space="preserve">… </w:t>
      </w:r>
      <w:r>
        <w:rPr>
          <w:rtl w:val="0"/>
          <w:lang w:val="es-ES_tradnl"/>
        </w:rPr>
        <w:t>Esa fue una parte de la estrategia de nunca dejar que la gente sienta que no hay algo que puedan hacer para ayudar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Rospars. El equipo de email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particip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las elecciones, mandando una lista de cinco potenciales votantes en el vecindario del partidario con motivaci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para que los ayudara a votar, y enfatizando la responsabilidad del votante.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El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las elecciones, Twitter fue utilizado para publicar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meros y canales de mensaje de cr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dito sin impuestos para localizar centros de votaci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como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oportunidades de voluntariado. 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la victoria de Obama, el mill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personas que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an estado recibiendo actualizaciones y anuncios por mensaje de texto recibieron un mensaje final: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Todo esto pas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gracias a ti. Gracias, Barack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 xml:space="preserve">. </w:t>
      </w:r>
    </w:p>
    <w:p>
      <w:pPr>
        <w:pStyle w:val="Body"/>
        <w:ind w:firstLine="360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El Legado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Obama cambi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la forma en la que las elecciones se conducen y conducir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en el futuro.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l y su equipo mostraron el poder de las redes sociales y la tecnolog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y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importante, que los individuos pueden hacer la diferencia si se les dan las herramientas correctas y la motivaci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Demostraron que la tecnolog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no es solo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una herramienta dentro del arsenal, sino una fuerza transformativa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 xml:space="preserve">, de acuerdo con Jascha Franklin-Hodges de Blue State Digital.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entendi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poder del Internet para involucrar a la gente en el proceso, en una escala nunca antes alcanzada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ind w:firstLine="360"/>
        <w:jc w:val="both"/>
      </w:pPr>
      <w:r>
        <w:rPr>
          <w:rtl w:val="0"/>
          <w:lang w:val="es-ES_tradnl"/>
        </w:rPr>
        <w:t>Steve Grove de YouTube, resumi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: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Hay una tendencia a pensar de los nuevos medios como una salsa secreta que de repente desencadena una potencial viral, y hay cierta verdad en eso. Pero</w:t>
      </w:r>
      <w:r>
        <w:rPr>
          <w:rtl w:val="0"/>
          <w:lang w:val="es-ES_tradnl"/>
        </w:rPr>
        <w:t xml:space="preserve">… </w:t>
      </w:r>
      <w:r>
        <w:rPr>
          <w:rtl w:val="0"/>
          <w:lang w:val="es-ES_tradnl"/>
        </w:rPr>
        <w:t>ellos tuvieron un candidato muy talentoso, que era un comunicador grandioso, y una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que se ajust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y se proyect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muy bien en el Internet: franqueza, inclusi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auto-gesti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ideales de ra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z. Si ellos no hubiesen tenido esa filosof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a, no hubiesen llegado a ninguna parte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.</w:t>
      </w:r>
    </w:p>
    <w:p>
      <w:pPr>
        <w:pStyle w:val="Body"/>
        <w:ind w:firstLine="360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Contenido interactivo: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Prueba n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mero 1: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La metodolog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a de gatear, caminar, correr para las redes sociales:</w:t>
      </w:r>
    </w:p>
    <w:p>
      <w:pPr>
        <w:pStyle w:val="Body"/>
        <w:jc w:val="both"/>
      </w:pPr>
      <w:r>
        <w:rPr>
          <w:rtl w:val="0"/>
          <w:lang w:val="es-ES_tradnl"/>
        </w:rPr>
        <w:t>Gatear: establecer una presencia en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Sitio web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Auditor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conversaciones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Caminar: enriquecer el contenido.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Podcasts.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Videos.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Juegos.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Aplicaciones.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Correr: comprometer a influencers.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Apoyo de bloggers.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Llamas de conferencias con bloggers.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Publicidad.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Desarrollo de aliados.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Patrocinantes.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s-ES_tradnl"/>
        </w:rPr>
        <w:t>Volar: acoger a la comunidad.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Tours de bloggers.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Blogs de liderazgo de pensamiento.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Redes sociales.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Redes de apoyo.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Concursos.</w:t>
      </w:r>
    </w:p>
    <w:p>
      <w:pPr>
        <w:pStyle w:val="Body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Redes 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viles.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Prueba n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mero 2:</w:t>
      </w:r>
    </w:p>
    <w:p>
      <w:pPr>
        <w:pStyle w:val="Body"/>
        <w:jc w:val="both"/>
      </w:pPr>
      <w:r>
        <w:rPr>
          <w:rtl w:val="0"/>
          <w:lang w:val="es-ES_tradnl"/>
        </w:rPr>
        <w:t>Email: 13 millones de personas en la lista de email, que recibieron 7.000 variantes de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1 bill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emails.</w:t>
      </w:r>
    </w:p>
    <w:p>
      <w:pPr>
        <w:pStyle w:val="Body"/>
        <w:jc w:val="both"/>
      </w:pPr>
      <w:r>
        <w:rPr>
          <w:rtl w:val="0"/>
          <w:lang w:val="es-ES_tradnl"/>
        </w:rPr>
        <w:t>Donantes: 3 millones de donantes en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nea, que contribuyeron 65.6 millones de veces.</w:t>
      </w:r>
    </w:p>
    <w:p>
      <w:pPr>
        <w:pStyle w:val="Body"/>
        <w:jc w:val="both"/>
      </w:pPr>
      <w:r>
        <w:rPr>
          <w:rtl w:val="0"/>
          <w:lang w:val="es-ES_tradnl"/>
        </w:rPr>
        <w:t>Redes sociales: 5 millones de amigos en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 de 15 sitios de redes sociales, 3 millones de amigos en Facebook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nicamente.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Sitio web: 8.5 millones de visitantes mensuales 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"http://mybarackobama.com"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MyBarackObama.com</w:t>
      </w:r>
      <w:r>
        <w:rPr/>
        <w:fldChar w:fldCharType="end" w:fldLock="0"/>
      </w:r>
      <w:r>
        <w:rPr>
          <w:rtl w:val="0"/>
          <w:lang w:val="es-ES_tradnl"/>
        </w:rPr>
        <w:t>, 2 millones de perfiles con 400.000 posts, 35.000 grupos de voluntarios que orquestaron 200.000 eventos fuera de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nea, 70.000 sitios de recaudaci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fondos que recaudaron 30 millones de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lares.</w:t>
      </w:r>
    </w:p>
    <w:p>
      <w:pPr>
        <w:pStyle w:val="Body"/>
        <w:jc w:val="both"/>
      </w:pPr>
      <w:r>
        <w:rPr>
          <w:rtl w:val="0"/>
          <w:lang w:val="es-ES_tradnl"/>
        </w:rPr>
        <w:t>Video: Casi 2.000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deos oficiales de YouTube, vistos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80 millones de veces, con 135.000 subscriptores, 442.000 videos en YouTube generados por los usuarios.</w:t>
      </w:r>
    </w:p>
    <w:p>
      <w:pPr>
        <w:pStyle w:val="Body"/>
        <w:jc w:val="both"/>
      </w:pPr>
      <w:r>
        <w:rPr>
          <w:rtl w:val="0"/>
          <w:lang w:val="es-ES_tradnl"/>
        </w:rPr>
        <w:t>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vil: 3 millones de personas suscritas al programa de mensajer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texto, cada uno recibi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de 5 a 20 mensajes al mes.</w:t>
      </w:r>
    </w:p>
    <w:p>
      <w:pPr>
        <w:pStyle w:val="Body"/>
        <w:jc w:val="both"/>
      </w:pPr>
      <w:r>
        <w:rPr>
          <w:rtl w:val="0"/>
          <w:lang w:val="es-ES_tradnl"/>
        </w:rPr>
        <w:t>Llamadas: 3 millones de llamadas de tel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fonos personales, realizadas en los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ltimos 4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de la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